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/>
        <w:ind w:firstLine="883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浙江师范大学学位论文答辩安排公告</w:t>
      </w:r>
    </w:p>
    <w:p>
      <w:pPr>
        <w:spacing w:beforeLine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一、学生类型：</w:t>
      </w:r>
      <w:r>
        <w:rPr>
          <w:rFonts w:hint="eastAsia" w:ascii="仿宋" w:hAnsi="仿宋" w:eastAsia="仿宋" w:cs="仿宋"/>
          <w:sz w:val="28"/>
          <w:szCs w:val="28"/>
        </w:rPr>
        <w:t>学术学位研究生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二、学院名称：</w:t>
      </w:r>
      <w:r>
        <w:rPr>
          <w:rFonts w:hint="eastAsia" w:ascii="仿宋" w:hAnsi="仿宋" w:eastAsia="仿宋" w:cs="仿宋"/>
          <w:sz w:val="28"/>
          <w:szCs w:val="28"/>
        </w:rPr>
        <w:t>人文学院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三、一级学科名称：</w:t>
      </w:r>
      <w:r>
        <w:rPr>
          <w:rFonts w:hint="eastAsia" w:ascii="仿宋" w:hAnsi="仿宋" w:eastAsia="仿宋" w:cs="仿宋"/>
          <w:sz w:val="28"/>
          <w:szCs w:val="28"/>
        </w:rPr>
        <w:t>中国语言文学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四、二级学科名称：</w:t>
      </w:r>
      <w:r>
        <w:rPr>
          <w:rFonts w:hint="eastAsia" w:ascii="仿宋" w:hAnsi="仿宋" w:eastAsia="仿宋" w:cs="仿宋"/>
          <w:sz w:val="28"/>
          <w:szCs w:val="28"/>
        </w:rPr>
        <w:t>文艺学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五：答辩时间：</w:t>
      </w:r>
      <w:r>
        <w:rPr>
          <w:rFonts w:hint="eastAsia" w:ascii="仿宋" w:hAnsi="仿宋" w:eastAsia="仿宋" w:cs="仿宋"/>
          <w:sz w:val="28"/>
          <w:szCs w:val="28"/>
        </w:rPr>
        <w:t>5月22日（周六）上午8:30开始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六：答辩地点：</w:t>
      </w:r>
      <w:r>
        <w:rPr>
          <w:rFonts w:hint="eastAsia" w:ascii="仿宋" w:hAnsi="仿宋" w:eastAsia="仿宋" w:cs="仿宋"/>
          <w:sz w:val="28"/>
          <w:szCs w:val="28"/>
        </w:rPr>
        <w:t>24-411（文艺学学科办）</w:t>
      </w:r>
    </w:p>
    <w:p>
      <w:pPr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七：答辩委员会：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1"/>
        <w:gridCol w:w="2004"/>
        <w:gridCol w:w="2996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姓名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职称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工作单位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赵奎英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南京大学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主席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张  法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王洪岳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吴海庆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李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4"/>
              </w:rPr>
              <w:t>震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副教授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赖勤芳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副教授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</w:tbl>
    <w:p>
      <w:pPr>
        <w:spacing w:beforeLines="5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八、答辩人：</w:t>
      </w:r>
    </w:p>
    <w:tbl>
      <w:tblPr>
        <w:tblStyle w:val="3"/>
        <w:tblW w:w="858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2"/>
        <w:gridCol w:w="1112"/>
        <w:gridCol w:w="5479"/>
        <w:gridCol w:w="6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1312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学生姓名</w:t>
            </w:r>
          </w:p>
        </w:tc>
        <w:tc>
          <w:tcPr>
            <w:tcW w:w="1112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导师姓名</w:t>
            </w:r>
          </w:p>
        </w:tc>
        <w:tc>
          <w:tcPr>
            <w:tcW w:w="547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学位论文题目</w:t>
            </w:r>
          </w:p>
        </w:tc>
        <w:tc>
          <w:tcPr>
            <w:tcW w:w="68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312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吴爱能</w:t>
            </w:r>
          </w:p>
        </w:tc>
        <w:tc>
          <w:tcPr>
            <w:tcW w:w="1112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赖勤芳</w:t>
            </w:r>
          </w:p>
        </w:tc>
        <w:tc>
          <w:tcPr>
            <w:tcW w:w="547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雷蒙·威廉斯《乡村与城市》的文学批评特色研究   </w:t>
            </w:r>
          </w:p>
        </w:tc>
        <w:tc>
          <w:tcPr>
            <w:tcW w:w="68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2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尉维星</w:t>
            </w:r>
          </w:p>
        </w:tc>
        <w:tc>
          <w:tcPr>
            <w:tcW w:w="1112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张法</w:t>
            </w:r>
          </w:p>
        </w:tc>
        <w:tc>
          <w:tcPr>
            <w:tcW w:w="547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张岱《西湖梦寻》呈现的西湖景观</w:t>
            </w:r>
          </w:p>
        </w:tc>
        <w:tc>
          <w:tcPr>
            <w:tcW w:w="68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2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于  欢</w:t>
            </w:r>
          </w:p>
        </w:tc>
        <w:tc>
          <w:tcPr>
            <w:tcW w:w="1112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王洪岳</w:t>
            </w:r>
          </w:p>
        </w:tc>
        <w:tc>
          <w:tcPr>
            <w:tcW w:w="547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论韦尔施美学的超越品质</w:t>
            </w:r>
          </w:p>
        </w:tc>
        <w:tc>
          <w:tcPr>
            <w:tcW w:w="68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郑意盎</w:t>
            </w:r>
          </w:p>
        </w:tc>
        <w:tc>
          <w:tcPr>
            <w:tcW w:w="111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吴海庆</w:t>
            </w:r>
          </w:p>
        </w:tc>
        <w:tc>
          <w:tcPr>
            <w:tcW w:w="547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中国当代文学叙事中的两种改革话语 ——以路遥《平凡的世界》与莫言《生死疲劳》为例</w:t>
            </w:r>
          </w:p>
        </w:tc>
        <w:tc>
          <w:tcPr>
            <w:tcW w:w="68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俞依青</w:t>
            </w:r>
          </w:p>
        </w:tc>
        <w:tc>
          <w:tcPr>
            <w:tcW w:w="111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李震</w:t>
            </w:r>
          </w:p>
        </w:tc>
        <w:tc>
          <w:tcPr>
            <w:tcW w:w="547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实践：伽达默尔思想视野中的文学阐释活动</w:t>
            </w:r>
          </w:p>
        </w:tc>
        <w:tc>
          <w:tcPr>
            <w:tcW w:w="68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</w:tbl>
    <w:p>
      <w:pPr>
        <w:spacing w:beforeLines="100"/>
        <w:ind w:firstLine="240" w:firstLineChars="100"/>
        <w:rPr>
          <w:rFonts w:hint="eastAsia" w:ascii="仿宋" w:hAnsi="仿宋" w:eastAsia="仿宋" w:cs="仿宋"/>
          <w:sz w:val="24"/>
          <w:lang w:eastAsia="zh-CN"/>
        </w:rPr>
      </w:pPr>
      <w:r>
        <w:rPr>
          <w:rFonts w:hint="eastAsia" w:ascii="仿宋" w:hAnsi="仿宋" w:eastAsia="仿宋" w:cs="仿宋"/>
          <w:sz w:val="24"/>
        </w:rPr>
        <w:t>备注：请合理安排答辩人数，原则上每位学生答辩时间不少于30分钟</w:t>
      </w:r>
      <w:r>
        <w:rPr>
          <w:rFonts w:hint="eastAsia" w:ascii="仿宋" w:hAnsi="仿宋" w:eastAsia="仿宋" w:cs="仿宋"/>
          <w:sz w:val="24"/>
          <w:lang w:eastAsia="zh-CN"/>
        </w:rPr>
        <w:t>。</w:t>
      </w:r>
    </w:p>
    <w:p>
      <w:pPr>
        <w:ind w:firstLine="210" w:firstLineChars="1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Cs w:val="21"/>
        </w:rPr>
        <w:t xml:space="preserve">                                                            </w:t>
      </w:r>
      <w:r>
        <w:rPr>
          <w:rFonts w:hint="eastAsia" w:ascii="仿宋" w:hAnsi="仿宋" w:eastAsia="仿宋" w:cs="仿宋"/>
          <w:sz w:val="24"/>
        </w:rPr>
        <w:t>2021年5月16日</w:t>
      </w:r>
    </w:p>
    <w:p/>
    <w:sectPr>
      <w:pgSz w:w="11906" w:h="16838"/>
      <w:pgMar w:top="1157" w:right="1800" w:bottom="93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19319E"/>
    <w:rsid w:val="0819319E"/>
    <w:rsid w:val="2C774016"/>
    <w:rsid w:val="42B50C1D"/>
    <w:rsid w:val="63102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2021-05-14T01:00:00Z</dcterms:created>
  <dc:creator>Administrator</dc:creator>
  <cp:lastModifiedBy>Administrator</cp:lastModifiedBy>
  <dcterms:modified xsi:type="dcterms:W3CDTF">2021-05-14T01:12:01Z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8266B71D11CE46FE96BF8638F2EC84AB</vt:lpwstr>
  </property>
</Properties>
</file>